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A536"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b/>
          <w:sz w:val="32"/>
        </w:rPr>
        <w:t>7 - An exploration of employee trust and belonging for those working in a PIE</w:t>
      </w:r>
    </w:p>
    <w:p w14:paraId="6C43AEC1" w14:textId="77777777" w:rsidR="004E4C50" w:rsidRPr="00CB2E83" w:rsidRDefault="004E4C50" w:rsidP="004E4C50">
      <w:pPr>
        <w:spacing w:before="150" w:after="150"/>
        <w:jc w:val="both"/>
        <w:rPr>
          <w:rFonts w:ascii="Times New Roman" w:hAnsi="Times New Roman" w:cs="Times New Roman"/>
        </w:rPr>
      </w:pPr>
      <w:r w:rsidRPr="00CB2E83">
        <w:rPr>
          <w:rFonts w:ascii="Times New Roman" w:eastAsia="Arial" w:hAnsi="Times New Roman" w:cs="Times New Roman"/>
          <w:u w:val="single"/>
        </w:rPr>
        <w:t>Helen Klepper</w:t>
      </w:r>
      <w:r w:rsidRPr="00CB2E83">
        <w:rPr>
          <w:rFonts w:ascii="Times New Roman" w:hAnsi="Times New Roman" w:cs="Times New Roman"/>
          <w:vertAlign w:val="superscript"/>
        </w:rPr>
        <w:t>1</w:t>
      </w:r>
    </w:p>
    <w:p w14:paraId="7B940D68" w14:textId="77777777" w:rsidR="004E4C50" w:rsidRPr="00CB2E83" w:rsidRDefault="004E4C50" w:rsidP="004E4C50">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79D3532D"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Introduction</w:t>
      </w:r>
    </w:p>
    <w:p w14:paraId="3B2AE40D"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In the current climate of economic uncertainty where many employers are seeking to recruit in a tight labour market (CIPD 2022) retaining and ensuring the engagement of employees is paramount.   The importance of understanding what motivates and engages employees to ensure retention and high-performance working is of particular interest to those working in adult social care where recruitment is extremely challenging.  In October 2022 Skills for Care reported that there were 165,000 vacant posts in adult social care.  This study will investigate whether working in a psychologically informed environment can have a positive impact, not only on service-users in adult social care (Benson &amp; Brennan, 2018) but also on employees resulting in higher levels of engagement.</w:t>
      </w:r>
    </w:p>
    <w:p w14:paraId="777BA68E"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Relevance and Impact of Research</w:t>
      </w:r>
    </w:p>
    <w:p w14:paraId="5DB17BA3"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 xml:space="preserve">This research will centre on three organisations within the Liverpool City Region whose focus is working with vulnerable people in adult social care and supported housing.  The three companies are at different stages of implementing trauma informed care (McNally et al., 2022) and working within a psychologically informed environment (Benson &amp; Brennan, 2018).   However, if there is a positive impact how employees trust and feel that they belong to the organisations when they work in this way, there is potential for adapting a psychological working environment to other employers whose business involves employees dealing with challenging service-users or customers. </w:t>
      </w:r>
    </w:p>
    <w:p w14:paraId="7CE10556"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Literature Review</w:t>
      </w:r>
    </w:p>
    <w:p w14:paraId="5F96AE60"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While there has been research undertaken into the impact a psychologically informed environment has on service-users (Phipps et al., 2017; Schneider et al., 2022), there has been little or no research on the impact that working in this way has on employees, particularly those working to support vulnerable people with complex mental health conditions who can present significant challenges.</w:t>
      </w:r>
    </w:p>
    <w:p w14:paraId="32AC75B6"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 xml:space="preserve">Benson &amp; Brennan (2018) refer to a psychologically informed environment as a place where the overall approach is holistic and considers the psychological and emotional needs of service users.   Many of the people who experience homelessness have suffered complex trauma in their lives which in turn can have a negative impact on that person’s thoughts, feelings, behaviour, and self-image (Thompson et al., 2013).    For front line support workers, working in this environment can be challenging, both in terms of the actual work but also through the impact on them as individuals (Schneider et al., 2022).  </w:t>
      </w:r>
    </w:p>
    <w:p w14:paraId="1D2CA2FB"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 xml:space="preserve">There is evidence that employees working in this sector have a deep motivation and compassion to seek job satisfaction through helping those who are vulnerable and disadvantaged (Ferris et al., 2016; Kulkarni et al., 2013; </w:t>
      </w:r>
      <w:proofErr w:type="spellStart"/>
      <w:r w:rsidRPr="00CB2E83">
        <w:rPr>
          <w:rFonts w:ascii="Times New Roman" w:eastAsia="Arial" w:hAnsi="Times New Roman" w:cs="Times New Roman"/>
        </w:rPr>
        <w:t>Writh</w:t>
      </w:r>
      <w:proofErr w:type="spellEnd"/>
      <w:r w:rsidRPr="00CB2E83">
        <w:rPr>
          <w:rFonts w:ascii="Times New Roman" w:eastAsia="Arial" w:hAnsi="Times New Roman" w:cs="Times New Roman"/>
        </w:rPr>
        <w:t xml:space="preserve"> et al., 2019).  However, this can lead to high levels of emotional exhaustion (Stalker et al., 2007) and the potential for front-line workers to suffer secondary traumatic stress (Figley, 2002; Bride et al., 2004), which in turn could potentially leave employees vulnerable to stress and burn out (Maslach, 2003; Ferris et al 2016). </w:t>
      </w:r>
    </w:p>
    <w:p w14:paraId="5475452F"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 xml:space="preserve">Having identified the potential vulnerability of employees whose </w:t>
      </w:r>
      <w:proofErr w:type="gramStart"/>
      <w:r w:rsidRPr="00CB2E83">
        <w:rPr>
          <w:rFonts w:ascii="Times New Roman" w:eastAsia="Arial" w:hAnsi="Times New Roman" w:cs="Times New Roman"/>
        </w:rPr>
        <w:t>main focus</w:t>
      </w:r>
      <w:proofErr w:type="gramEnd"/>
      <w:r w:rsidRPr="00CB2E83">
        <w:rPr>
          <w:rFonts w:ascii="Times New Roman" w:eastAsia="Arial" w:hAnsi="Times New Roman" w:cs="Times New Roman"/>
        </w:rPr>
        <w:t xml:space="preserve"> is supporting vulnerable people in these challenging environments Ferris et al. (2016) termed this “the Florence Nightingale effect”.   They put forward the proposition that recognising the significant challenges that service-users face could potentially increase job satisfaction and reduce burnout for those employees when they have a shared solidarity with their colleagues and have a strong identification with the organisation in which they work.  The suggestion by Ferris et al. (2016) is that identifying with the </w:t>
      </w:r>
      <w:r w:rsidRPr="00CB2E83">
        <w:rPr>
          <w:rFonts w:ascii="Times New Roman" w:eastAsia="Arial" w:hAnsi="Times New Roman" w:cs="Times New Roman"/>
        </w:rPr>
        <w:lastRenderedPageBreak/>
        <w:t>organisation gives employees an additional resource to deal with the challenges they face together with other colleagues, leading to increased positivity in workplace outcomes.</w:t>
      </w:r>
      <w:r w:rsidRPr="00CB2E83">
        <w:rPr>
          <w:rFonts w:ascii="Times New Roman" w:hAnsi="Times New Roman" w:cs="Times New Roman"/>
        </w:rPr>
        <w:t xml:space="preserve"> </w:t>
      </w:r>
      <w:r w:rsidRPr="00CB2E83">
        <w:rPr>
          <w:rFonts w:ascii="Times New Roman" w:eastAsia="Arial" w:hAnsi="Times New Roman" w:cs="Times New Roman"/>
        </w:rPr>
        <w:t xml:space="preserve">Other areas considered in the literature review for this study will be the concept of reflective practice (Schon, 1994), employee engagement (Bakker &amp; Schaufeli, 2008) and trust and belonging (Searle et al., 2011).  </w:t>
      </w:r>
    </w:p>
    <w:p w14:paraId="31EBF949"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Theoretical Basis</w:t>
      </w:r>
    </w:p>
    <w:p w14:paraId="44C73DDC"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Cognitive Dissonance Theory (Festinger 1957) provides a theoretical basis for this research.  This theory has been applied to support the understanding of workplace issues related to organisational behaviour (</w:t>
      </w:r>
      <w:proofErr w:type="spellStart"/>
      <w:r w:rsidRPr="00CB2E83">
        <w:rPr>
          <w:rFonts w:ascii="Times New Roman" w:eastAsia="Arial" w:hAnsi="Times New Roman" w:cs="Times New Roman"/>
        </w:rPr>
        <w:t>Bhave</w:t>
      </w:r>
      <w:proofErr w:type="spellEnd"/>
      <w:r w:rsidRPr="00CB2E83">
        <w:rPr>
          <w:rFonts w:ascii="Times New Roman" w:eastAsia="Arial" w:hAnsi="Times New Roman" w:cs="Times New Roman"/>
        </w:rPr>
        <w:t xml:space="preserve"> &amp; </w:t>
      </w:r>
      <w:proofErr w:type="spellStart"/>
      <w:r w:rsidRPr="00CB2E83">
        <w:rPr>
          <w:rFonts w:ascii="Times New Roman" w:eastAsia="Arial" w:hAnsi="Times New Roman" w:cs="Times New Roman"/>
        </w:rPr>
        <w:t>Glomb</w:t>
      </w:r>
      <w:proofErr w:type="spellEnd"/>
      <w:r w:rsidRPr="00CB2E83">
        <w:rPr>
          <w:rFonts w:ascii="Times New Roman" w:eastAsia="Arial" w:hAnsi="Times New Roman" w:cs="Times New Roman"/>
        </w:rPr>
        <w:t xml:space="preserve">, 2016).  The proposition that employees who support adults with challenging and complex behaviour may have increased job satisfaction (Ferris et al., 2016) in an environment where there are potential negative effects on both physical and psychological well-being (Robinson, 2014) could be an example of how employees overcome the cognitive discrepancy </w:t>
      </w:r>
      <w:proofErr w:type="gramStart"/>
      <w:r w:rsidRPr="00CB2E83">
        <w:rPr>
          <w:rFonts w:ascii="Times New Roman" w:eastAsia="Arial" w:hAnsi="Times New Roman" w:cs="Times New Roman"/>
        </w:rPr>
        <w:t>i.e.</w:t>
      </w:r>
      <w:proofErr w:type="gramEnd"/>
      <w:r w:rsidRPr="00CB2E83">
        <w:rPr>
          <w:rFonts w:ascii="Times New Roman" w:eastAsia="Arial" w:hAnsi="Times New Roman" w:cs="Times New Roman"/>
        </w:rPr>
        <w:t xml:space="preserve"> the dissonance of the working situation (Hinojosa et al., 2017).  A further theory applied to this research is organisational support theory (Eisenberger et al., 1986) which is based on social exchange theory (Homans, 1961) and ideas of reciprocal behaviour. When an organisation values and treats its employees with respect, they will in turn increase their commitment towards that organisation (Eisenberger et al., 1986; Rhoades, Eisenberger &amp; </w:t>
      </w:r>
      <w:proofErr w:type="spellStart"/>
      <w:r w:rsidRPr="00CB2E83">
        <w:rPr>
          <w:rFonts w:ascii="Times New Roman" w:eastAsia="Arial" w:hAnsi="Times New Roman" w:cs="Times New Roman"/>
        </w:rPr>
        <w:t>Armeli</w:t>
      </w:r>
      <w:proofErr w:type="spellEnd"/>
      <w:r w:rsidRPr="00CB2E83">
        <w:rPr>
          <w:rFonts w:ascii="Times New Roman" w:eastAsia="Arial" w:hAnsi="Times New Roman" w:cs="Times New Roman"/>
        </w:rPr>
        <w:t>, 2001).</w:t>
      </w:r>
    </w:p>
    <w:p w14:paraId="2A9D00AF"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Research Design</w:t>
      </w:r>
    </w:p>
    <w:p w14:paraId="642FF24B"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Initially, it was proposed that this research followed a mixed methods design which is consistent with a pragmatic approach (Biesta, 2010).  However, as it is intended to explore the feelings and experience of people working in a psychologically informed environment and whether this does impact on trust and belonging, it was felt that a subjective ontological approach (Cassell et al., 2019) alongside an interpretivist epistemological approach (</w:t>
      </w:r>
      <w:proofErr w:type="spellStart"/>
      <w:r w:rsidRPr="00CB2E83">
        <w:rPr>
          <w:rFonts w:ascii="Times New Roman" w:eastAsia="Arial" w:hAnsi="Times New Roman" w:cs="Times New Roman"/>
        </w:rPr>
        <w:t>Grix</w:t>
      </w:r>
      <w:proofErr w:type="spellEnd"/>
      <w:r w:rsidRPr="00CB2E83">
        <w:rPr>
          <w:rFonts w:ascii="Times New Roman" w:eastAsia="Arial" w:hAnsi="Times New Roman" w:cs="Times New Roman"/>
        </w:rPr>
        <w:t>, 2019) was more appropriate to the study.  Having identified the philosophical approach, the methodology for conducting research for this study will take a qualitative approach (Scotland, 2012) and will help with understanding the experience and beliefs of those working within a psychologically informed environment (</w:t>
      </w:r>
      <w:proofErr w:type="spellStart"/>
      <w:r w:rsidRPr="00CB2E83">
        <w:rPr>
          <w:rFonts w:ascii="Times New Roman" w:eastAsia="Arial" w:hAnsi="Times New Roman" w:cs="Times New Roman"/>
        </w:rPr>
        <w:t>Wisker</w:t>
      </w:r>
      <w:proofErr w:type="spellEnd"/>
      <w:r w:rsidRPr="00CB2E83">
        <w:rPr>
          <w:rFonts w:ascii="Times New Roman" w:eastAsia="Arial" w:hAnsi="Times New Roman" w:cs="Times New Roman"/>
        </w:rPr>
        <w:t>, 2007)</w:t>
      </w:r>
    </w:p>
    <w:p w14:paraId="1E6F1458"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Research Method</w:t>
      </w:r>
    </w:p>
    <w:p w14:paraId="266C396E" w14:textId="77777777" w:rsidR="004E4C50" w:rsidRPr="00CB2E83" w:rsidRDefault="004E4C50" w:rsidP="004E4C50">
      <w:pPr>
        <w:jc w:val="both"/>
        <w:rPr>
          <w:rFonts w:ascii="Times New Roman" w:hAnsi="Times New Roman" w:cs="Times New Roman"/>
        </w:rPr>
      </w:pPr>
      <w:r w:rsidRPr="00CB2E83">
        <w:rPr>
          <w:rFonts w:ascii="Times New Roman" w:eastAsia="Arial" w:hAnsi="Times New Roman" w:cs="Times New Roman"/>
        </w:rPr>
        <w:t>It is proposed that the research will be undertaken using semi-structured interviews (Di-</w:t>
      </w:r>
      <w:proofErr w:type="spellStart"/>
      <w:r w:rsidRPr="00CB2E83">
        <w:rPr>
          <w:rFonts w:ascii="Times New Roman" w:eastAsia="Arial" w:hAnsi="Times New Roman" w:cs="Times New Roman"/>
        </w:rPr>
        <w:t>Cicco</w:t>
      </w:r>
      <w:proofErr w:type="spellEnd"/>
      <w:r w:rsidRPr="00CB2E83">
        <w:rPr>
          <w:rFonts w:ascii="Times New Roman" w:eastAsia="Arial" w:hAnsi="Times New Roman" w:cs="Times New Roman"/>
        </w:rPr>
        <w:t xml:space="preserve">-Bloom and Crabtree, 2006) and focus groups (Jackson, Drummond &amp; Camara, 2007).  A pilot focus group has already been facilitated with thematic analysis utilised to analyse the data collected (Kiger &amp; </w:t>
      </w:r>
      <w:proofErr w:type="spellStart"/>
      <w:r w:rsidRPr="00CB2E83">
        <w:rPr>
          <w:rFonts w:ascii="Times New Roman" w:eastAsia="Arial" w:hAnsi="Times New Roman" w:cs="Times New Roman"/>
        </w:rPr>
        <w:t>Varpio</w:t>
      </w:r>
      <w:proofErr w:type="spellEnd"/>
      <w:r w:rsidRPr="00CB2E83">
        <w:rPr>
          <w:rFonts w:ascii="Times New Roman" w:eastAsia="Arial" w:hAnsi="Times New Roman" w:cs="Times New Roman"/>
        </w:rPr>
        <w:t>, 2020).  This pilot focus group will be used as a point of reflection to inform the rest of the study.</w:t>
      </w:r>
    </w:p>
    <w:p w14:paraId="20E3F30D" w14:textId="77777777" w:rsidR="004E4C50" w:rsidRPr="00CB2E83" w:rsidRDefault="004E4C50" w:rsidP="004E4C50">
      <w:pPr>
        <w:spacing w:after="0"/>
        <w:jc w:val="both"/>
        <w:rPr>
          <w:rFonts w:ascii="Times New Roman" w:hAnsi="Times New Roman" w:cs="Times New Roman"/>
        </w:rPr>
      </w:pPr>
      <w:r w:rsidRPr="00CB2E83">
        <w:rPr>
          <w:rFonts w:ascii="Times New Roman" w:eastAsia="Arial" w:hAnsi="Times New Roman" w:cs="Times New Roman"/>
          <w:b/>
        </w:rPr>
        <w:t>References</w:t>
      </w:r>
    </w:p>
    <w:p w14:paraId="63EFF524"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Bakker, A.B. &amp; Schaufeli, W.B. (2008). Positive organizational </w:t>
      </w:r>
      <w:proofErr w:type="spellStart"/>
      <w:r w:rsidRPr="00CB2E83">
        <w:rPr>
          <w:rFonts w:ascii="Times New Roman" w:eastAsia="Arial" w:hAnsi="Times New Roman" w:cs="Times New Roman"/>
        </w:rPr>
        <w:t>behavior</w:t>
      </w:r>
      <w:proofErr w:type="spellEnd"/>
      <w:r w:rsidRPr="00CB2E83">
        <w:rPr>
          <w:rFonts w:ascii="Times New Roman" w:eastAsia="Arial" w:hAnsi="Times New Roman" w:cs="Times New Roman"/>
        </w:rPr>
        <w:t xml:space="preserve">: Engaged employees in flourishing organizations. </w:t>
      </w:r>
      <w:r w:rsidRPr="00CB2E83">
        <w:rPr>
          <w:rFonts w:ascii="Times New Roman" w:eastAsia="Arial" w:hAnsi="Times New Roman" w:cs="Times New Roman"/>
          <w:i/>
        </w:rPr>
        <w:t xml:space="preserve">Journal of Organizational </w:t>
      </w:r>
      <w:proofErr w:type="spellStart"/>
      <w:r w:rsidRPr="00CB2E83">
        <w:rPr>
          <w:rFonts w:ascii="Times New Roman" w:eastAsia="Arial" w:hAnsi="Times New Roman" w:cs="Times New Roman"/>
          <w:i/>
        </w:rPr>
        <w:t>Behavior</w:t>
      </w:r>
      <w:proofErr w:type="spellEnd"/>
      <w:r w:rsidRPr="00CB2E83">
        <w:rPr>
          <w:rFonts w:ascii="Times New Roman" w:eastAsia="Arial" w:hAnsi="Times New Roman" w:cs="Times New Roman"/>
          <w:i/>
        </w:rPr>
        <w:t xml:space="preserve">: The International Journal of Industrial, Occupational and Organizational Psychology and </w:t>
      </w:r>
      <w:proofErr w:type="spellStart"/>
      <w:r w:rsidRPr="00CB2E83">
        <w:rPr>
          <w:rFonts w:ascii="Times New Roman" w:eastAsia="Arial" w:hAnsi="Times New Roman" w:cs="Times New Roman"/>
          <w:i/>
        </w:rPr>
        <w:t>Behavior</w:t>
      </w:r>
      <w:proofErr w:type="spellEnd"/>
      <w:r w:rsidRPr="00CB2E83">
        <w:rPr>
          <w:rFonts w:ascii="Times New Roman" w:eastAsia="Arial" w:hAnsi="Times New Roman" w:cs="Times New Roman"/>
        </w:rPr>
        <w:t xml:space="preserve">, </w:t>
      </w:r>
      <w:r w:rsidRPr="00CB2E83">
        <w:rPr>
          <w:rFonts w:ascii="Times New Roman" w:eastAsia="Arial" w:hAnsi="Times New Roman" w:cs="Times New Roman"/>
          <w:i/>
        </w:rPr>
        <w:t>29</w:t>
      </w:r>
      <w:r w:rsidRPr="00CB2E83">
        <w:rPr>
          <w:rFonts w:ascii="Times New Roman" w:eastAsia="Arial" w:hAnsi="Times New Roman" w:cs="Times New Roman"/>
        </w:rPr>
        <w:t>(2), pp.147-154.</w:t>
      </w:r>
    </w:p>
    <w:p w14:paraId="079C417F"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Benson, J. &amp; Brennan, M., (2018), Keyworkers’ experiences and perceptions of using psychological approaches with people experiencing homelessness, Housing Care and Support, 51-53, 21(2)</w:t>
      </w:r>
    </w:p>
    <w:p w14:paraId="10894955" w14:textId="77777777" w:rsidR="004E4C50" w:rsidRPr="00CB2E83" w:rsidRDefault="004E4C50" w:rsidP="004E4C50">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Bhave</w:t>
      </w:r>
      <w:proofErr w:type="spellEnd"/>
      <w:r w:rsidRPr="00CB2E83">
        <w:rPr>
          <w:rFonts w:ascii="Times New Roman" w:eastAsia="Arial" w:hAnsi="Times New Roman" w:cs="Times New Roman"/>
        </w:rPr>
        <w:t xml:space="preserve">, D. P., &amp; </w:t>
      </w:r>
      <w:proofErr w:type="spellStart"/>
      <w:r w:rsidRPr="00CB2E83">
        <w:rPr>
          <w:rFonts w:ascii="Times New Roman" w:eastAsia="Arial" w:hAnsi="Times New Roman" w:cs="Times New Roman"/>
        </w:rPr>
        <w:t>Glomb</w:t>
      </w:r>
      <w:proofErr w:type="spellEnd"/>
      <w:r w:rsidRPr="00CB2E83">
        <w:rPr>
          <w:rFonts w:ascii="Times New Roman" w:eastAsia="Arial" w:hAnsi="Times New Roman" w:cs="Times New Roman"/>
        </w:rPr>
        <w:t xml:space="preserve">, T. M. (2016). The Role of Occupational Emotional Labor Requirements on the Surface Acting-Job Satisfaction Relationship. </w:t>
      </w:r>
      <w:r w:rsidRPr="00CB2E83">
        <w:rPr>
          <w:rFonts w:ascii="Times New Roman" w:eastAsia="Arial" w:hAnsi="Times New Roman" w:cs="Times New Roman"/>
          <w:i/>
        </w:rPr>
        <w:t>Journal of Management</w:t>
      </w:r>
      <w:r w:rsidRPr="00CB2E83">
        <w:rPr>
          <w:rFonts w:ascii="Times New Roman" w:eastAsia="Arial" w:hAnsi="Times New Roman" w:cs="Times New Roman"/>
        </w:rPr>
        <w:t xml:space="preserve">, </w:t>
      </w:r>
      <w:r w:rsidRPr="00CB2E83">
        <w:rPr>
          <w:rFonts w:ascii="Times New Roman" w:eastAsia="Arial" w:hAnsi="Times New Roman" w:cs="Times New Roman"/>
          <w:i/>
        </w:rPr>
        <w:t>42</w:t>
      </w:r>
      <w:r w:rsidRPr="00CB2E83">
        <w:rPr>
          <w:rFonts w:ascii="Times New Roman" w:eastAsia="Arial" w:hAnsi="Times New Roman" w:cs="Times New Roman"/>
        </w:rPr>
        <w:t>(3), 722-741.</w:t>
      </w:r>
    </w:p>
    <w:p w14:paraId="7DCEEB16"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Biesta, G., (2010), Pragmatism and the Philosophical Foundations of Mixed Methods Research</w:t>
      </w:r>
    </w:p>
    <w:p w14:paraId="061DA774"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Cassell, C., Cunliffe, A., &amp; Grandy, G. (2018) The SAGE Handbook of Qualitative Business and Management Research Methods: Methods and Challenges, Sage, London</w:t>
      </w:r>
    </w:p>
    <w:p w14:paraId="3AADB561"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CIPD (2022), Understanding the economy and labour market </w:t>
      </w:r>
      <w:hyperlink r:id="rId4" w:anchor="8362" w:history="1">
        <w:r w:rsidRPr="00CB2E83">
          <w:rPr>
            <w:rFonts w:ascii="Times New Roman" w:hAnsi="Times New Roman" w:cs="Times New Roman"/>
            <w:u w:val="single"/>
          </w:rPr>
          <w:t>https://www.cipd.co.uk/knowledge/work/trends/economy-labour-market-factsheet#8362</w:t>
        </w:r>
      </w:hyperlink>
      <w:r w:rsidRPr="00CB2E83">
        <w:rPr>
          <w:rFonts w:ascii="Times New Roman" w:eastAsia="Arial" w:hAnsi="Times New Roman" w:cs="Times New Roman"/>
        </w:rPr>
        <w:t xml:space="preserve"> [accessed: 7</w:t>
      </w:r>
      <w:r w:rsidRPr="00CB2E83">
        <w:rPr>
          <w:rFonts w:ascii="Times New Roman" w:eastAsia="Arial" w:hAnsi="Times New Roman" w:cs="Times New Roman"/>
          <w:vertAlign w:val="superscript"/>
        </w:rPr>
        <w:t>th</w:t>
      </w:r>
      <w:r w:rsidRPr="00CB2E83">
        <w:rPr>
          <w:rFonts w:ascii="Times New Roman" w:eastAsia="Arial" w:hAnsi="Times New Roman" w:cs="Times New Roman"/>
        </w:rPr>
        <w:t xml:space="preserve"> November 2023]</w:t>
      </w:r>
    </w:p>
    <w:p w14:paraId="35141278"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DiCicco-Bloom, B. &amp; Crabtree, B.F. (2006) ‘The qualitative research interview’, </w:t>
      </w:r>
      <w:r w:rsidRPr="00CB2E83">
        <w:rPr>
          <w:rFonts w:ascii="Times New Roman" w:eastAsia="Arial" w:hAnsi="Times New Roman" w:cs="Times New Roman"/>
          <w:i/>
        </w:rPr>
        <w:t>Medical Education</w:t>
      </w:r>
      <w:r w:rsidRPr="00CB2E83">
        <w:rPr>
          <w:rFonts w:ascii="Times New Roman" w:eastAsia="Arial" w:hAnsi="Times New Roman" w:cs="Times New Roman"/>
        </w:rPr>
        <w:t>, 40(4), pp.314-321.</w:t>
      </w:r>
    </w:p>
    <w:p w14:paraId="5E156354"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Eisenberger, R., Huntington, R., Hutchison S. &amp; Sowa, D. (1986) Perceived organizational support. </w:t>
      </w:r>
      <w:r w:rsidRPr="00CB2E83">
        <w:rPr>
          <w:rFonts w:ascii="Times New Roman" w:eastAsia="Arial" w:hAnsi="Times New Roman" w:cs="Times New Roman"/>
          <w:i/>
        </w:rPr>
        <w:t>Journal of Applied Psychology</w:t>
      </w:r>
      <w:r w:rsidRPr="00CB2E83">
        <w:rPr>
          <w:rFonts w:ascii="Times New Roman" w:eastAsia="Arial" w:hAnsi="Times New Roman" w:cs="Times New Roman"/>
        </w:rPr>
        <w:t xml:space="preserve"> 71: 500-507.</w:t>
      </w:r>
    </w:p>
    <w:p w14:paraId="75907045"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lastRenderedPageBreak/>
        <w:t xml:space="preserve">Ferris, L.J., Jetten, J., Johnstone, M., </w:t>
      </w:r>
      <w:proofErr w:type="spellStart"/>
      <w:r w:rsidRPr="00CB2E83">
        <w:rPr>
          <w:rFonts w:ascii="Times New Roman" w:eastAsia="Arial" w:hAnsi="Times New Roman" w:cs="Times New Roman"/>
        </w:rPr>
        <w:t>Girdham</w:t>
      </w:r>
      <w:proofErr w:type="spellEnd"/>
      <w:r w:rsidRPr="00CB2E83">
        <w:rPr>
          <w:rFonts w:ascii="Times New Roman" w:eastAsia="Arial" w:hAnsi="Times New Roman" w:cs="Times New Roman"/>
        </w:rPr>
        <w:t xml:space="preserve">, E., </w:t>
      </w:r>
      <w:proofErr w:type="spellStart"/>
      <w:r w:rsidRPr="00CB2E83">
        <w:rPr>
          <w:rFonts w:ascii="Times New Roman" w:eastAsia="Arial" w:hAnsi="Times New Roman" w:cs="Times New Roman"/>
        </w:rPr>
        <w:t>Parsell</w:t>
      </w:r>
      <w:proofErr w:type="spellEnd"/>
      <w:r w:rsidRPr="00CB2E83">
        <w:rPr>
          <w:rFonts w:ascii="Times New Roman" w:eastAsia="Arial" w:hAnsi="Times New Roman" w:cs="Times New Roman"/>
        </w:rPr>
        <w:t xml:space="preserve">, C. &amp; Walter, Z.C. (2016) The Florence Nightingale effect: Organizational identification explains the peculiar link between others’ suffering and workplace functioning in the homelessness sector. </w:t>
      </w:r>
      <w:r w:rsidRPr="00CB2E83">
        <w:rPr>
          <w:rFonts w:ascii="Times New Roman" w:eastAsia="Arial" w:hAnsi="Times New Roman" w:cs="Times New Roman"/>
          <w:i/>
        </w:rPr>
        <w:t>Frontiers in Psychology</w:t>
      </w:r>
      <w:r w:rsidRPr="00CB2E83">
        <w:rPr>
          <w:rFonts w:ascii="Times New Roman" w:eastAsia="Arial" w:hAnsi="Times New Roman" w:cs="Times New Roman"/>
        </w:rPr>
        <w:t xml:space="preserve">, </w:t>
      </w:r>
      <w:r w:rsidRPr="00CB2E83">
        <w:rPr>
          <w:rFonts w:ascii="Times New Roman" w:eastAsia="Arial" w:hAnsi="Times New Roman" w:cs="Times New Roman"/>
          <w:i/>
        </w:rPr>
        <w:t>7</w:t>
      </w:r>
      <w:r w:rsidRPr="00CB2E83">
        <w:rPr>
          <w:rFonts w:ascii="Times New Roman" w:eastAsia="Arial" w:hAnsi="Times New Roman" w:cs="Times New Roman"/>
        </w:rPr>
        <w:t>, p.16.</w:t>
      </w:r>
    </w:p>
    <w:p w14:paraId="412FF057"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Festinger, L. (1962) </w:t>
      </w:r>
      <w:r w:rsidRPr="00CB2E83">
        <w:rPr>
          <w:rFonts w:ascii="Times New Roman" w:eastAsia="Arial" w:hAnsi="Times New Roman" w:cs="Times New Roman"/>
          <w:i/>
        </w:rPr>
        <w:t>A theory of cognitive dissonance</w:t>
      </w:r>
      <w:r w:rsidRPr="00CB2E83">
        <w:rPr>
          <w:rFonts w:ascii="Times New Roman" w:eastAsia="Arial" w:hAnsi="Times New Roman" w:cs="Times New Roman"/>
        </w:rPr>
        <w:t xml:space="preserve"> (Vol. 2). Stanford university press.</w:t>
      </w:r>
    </w:p>
    <w:p w14:paraId="67241B63" w14:textId="77777777" w:rsidR="004E4C50" w:rsidRPr="00CB2E83" w:rsidRDefault="004E4C50" w:rsidP="004E4C50">
      <w:pPr>
        <w:spacing w:after="0" w:line="240" w:lineRule="auto"/>
        <w:jc w:val="both"/>
        <w:rPr>
          <w:rFonts w:ascii="Times New Roman" w:hAnsi="Times New Roman" w:cs="Times New Roman"/>
        </w:rPr>
      </w:pPr>
      <w:proofErr w:type="spellStart"/>
      <w:r w:rsidRPr="00CB2E83">
        <w:rPr>
          <w:rFonts w:ascii="Times New Roman" w:eastAsia="Arial" w:hAnsi="Times New Roman" w:cs="Times New Roman"/>
        </w:rPr>
        <w:t>Grix</w:t>
      </w:r>
      <w:proofErr w:type="spellEnd"/>
      <w:r w:rsidRPr="00CB2E83">
        <w:rPr>
          <w:rFonts w:ascii="Times New Roman" w:eastAsia="Arial" w:hAnsi="Times New Roman" w:cs="Times New Roman"/>
        </w:rPr>
        <w:t>, J. (2019) The Foundations of Research, 3</w:t>
      </w:r>
      <w:r w:rsidRPr="00CB2E83">
        <w:rPr>
          <w:rFonts w:ascii="Times New Roman" w:eastAsia="Arial" w:hAnsi="Times New Roman" w:cs="Times New Roman"/>
          <w:vertAlign w:val="superscript"/>
        </w:rPr>
        <w:t>rd</w:t>
      </w:r>
      <w:r w:rsidRPr="00CB2E83">
        <w:rPr>
          <w:rFonts w:ascii="Times New Roman" w:eastAsia="Arial" w:hAnsi="Times New Roman" w:cs="Times New Roman"/>
        </w:rPr>
        <w:t xml:space="preserve"> edition, Red Globe Press, London</w:t>
      </w:r>
    </w:p>
    <w:p w14:paraId="6F3B8060"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Harmon-Jones, E. &amp; Harmon-Jones, C. (2007) Cognitive dissonance theory after 50 years of development. </w:t>
      </w:r>
      <w:proofErr w:type="spellStart"/>
      <w:r w:rsidRPr="00CB2E83">
        <w:rPr>
          <w:rFonts w:ascii="Times New Roman" w:eastAsia="Arial" w:hAnsi="Times New Roman" w:cs="Times New Roman"/>
          <w:i/>
        </w:rPr>
        <w:t>Zeitschrift</w:t>
      </w:r>
      <w:proofErr w:type="spellEnd"/>
      <w:r w:rsidRPr="00CB2E83">
        <w:rPr>
          <w:rFonts w:ascii="Times New Roman" w:eastAsia="Arial" w:hAnsi="Times New Roman" w:cs="Times New Roman"/>
          <w:i/>
        </w:rPr>
        <w:t xml:space="preserve"> für </w:t>
      </w:r>
      <w:proofErr w:type="spellStart"/>
      <w:r w:rsidRPr="00CB2E83">
        <w:rPr>
          <w:rFonts w:ascii="Times New Roman" w:eastAsia="Arial" w:hAnsi="Times New Roman" w:cs="Times New Roman"/>
          <w:i/>
        </w:rPr>
        <w:t>Sozialpsychologie</w:t>
      </w:r>
      <w:proofErr w:type="spellEnd"/>
      <w:r w:rsidRPr="00CB2E83">
        <w:rPr>
          <w:rFonts w:ascii="Times New Roman" w:eastAsia="Arial" w:hAnsi="Times New Roman" w:cs="Times New Roman"/>
        </w:rPr>
        <w:t xml:space="preserve">, </w:t>
      </w:r>
      <w:r w:rsidRPr="00CB2E83">
        <w:rPr>
          <w:rFonts w:ascii="Times New Roman" w:eastAsia="Arial" w:hAnsi="Times New Roman" w:cs="Times New Roman"/>
          <w:i/>
        </w:rPr>
        <w:t>38</w:t>
      </w:r>
      <w:r w:rsidRPr="00CB2E83">
        <w:rPr>
          <w:rFonts w:ascii="Times New Roman" w:eastAsia="Arial" w:hAnsi="Times New Roman" w:cs="Times New Roman"/>
        </w:rPr>
        <w:t>(1), pp.7-16.</w:t>
      </w:r>
    </w:p>
    <w:p w14:paraId="58B8D3CA"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Hinojosa, A. S., Gardner, W. L., Walker, H. J., </w:t>
      </w:r>
      <w:proofErr w:type="spellStart"/>
      <w:r w:rsidRPr="00CB2E83">
        <w:rPr>
          <w:rFonts w:ascii="Times New Roman" w:eastAsia="Arial" w:hAnsi="Times New Roman" w:cs="Times New Roman"/>
        </w:rPr>
        <w:t>Cogliser</w:t>
      </w:r>
      <w:proofErr w:type="spellEnd"/>
      <w:r w:rsidRPr="00CB2E83">
        <w:rPr>
          <w:rFonts w:ascii="Times New Roman" w:eastAsia="Arial" w:hAnsi="Times New Roman" w:cs="Times New Roman"/>
        </w:rPr>
        <w:t xml:space="preserve">, C., &amp; </w:t>
      </w:r>
      <w:proofErr w:type="spellStart"/>
      <w:r w:rsidRPr="00CB2E83">
        <w:rPr>
          <w:rFonts w:ascii="Times New Roman" w:eastAsia="Arial" w:hAnsi="Times New Roman" w:cs="Times New Roman"/>
        </w:rPr>
        <w:t>Gullifor</w:t>
      </w:r>
      <w:proofErr w:type="spellEnd"/>
      <w:r w:rsidRPr="00CB2E83">
        <w:rPr>
          <w:rFonts w:ascii="Times New Roman" w:eastAsia="Arial" w:hAnsi="Times New Roman" w:cs="Times New Roman"/>
        </w:rPr>
        <w:t xml:space="preserve">, D. (2017). A Review of Cognitive Dissonance Theory in Management Research: Opportunities for Further Development. </w:t>
      </w:r>
      <w:r w:rsidRPr="00CB2E83">
        <w:rPr>
          <w:rFonts w:ascii="Times New Roman" w:eastAsia="Arial" w:hAnsi="Times New Roman" w:cs="Times New Roman"/>
          <w:i/>
        </w:rPr>
        <w:t>Journal of Management</w:t>
      </w:r>
      <w:r w:rsidRPr="00CB2E83">
        <w:rPr>
          <w:rFonts w:ascii="Times New Roman" w:eastAsia="Arial" w:hAnsi="Times New Roman" w:cs="Times New Roman"/>
        </w:rPr>
        <w:t xml:space="preserve">, </w:t>
      </w:r>
      <w:r w:rsidRPr="00CB2E83">
        <w:rPr>
          <w:rFonts w:ascii="Times New Roman" w:eastAsia="Arial" w:hAnsi="Times New Roman" w:cs="Times New Roman"/>
          <w:i/>
        </w:rPr>
        <w:t>43</w:t>
      </w:r>
      <w:r w:rsidRPr="00CB2E83">
        <w:rPr>
          <w:rFonts w:ascii="Times New Roman" w:eastAsia="Arial" w:hAnsi="Times New Roman" w:cs="Times New Roman"/>
        </w:rPr>
        <w:t>(1), 170-199</w:t>
      </w:r>
    </w:p>
    <w:p w14:paraId="45A1E265"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Homans, G. C. (1961). Social </w:t>
      </w:r>
      <w:proofErr w:type="spellStart"/>
      <w:r w:rsidRPr="00CB2E83">
        <w:rPr>
          <w:rFonts w:ascii="Times New Roman" w:eastAsia="Arial" w:hAnsi="Times New Roman" w:cs="Times New Roman"/>
        </w:rPr>
        <w:t>behavior</w:t>
      </w:r>
      <w:proofErr w:type="spellEnd"/>
      <w:r w:rsidRPr="00CB2E83">
        <w:rPr>
          <w:rFonts w:ascii="Times New Roman" w:eastAsia="Arial" w:hAnsi="Times New Roman" w:cs="Times New Roman"/>
        </w:rPr>
        <w:t xml:space="preserve">: Its elementary </w:t>
      </w:r>
      <w:proofErr w:type="gramStart"/>
      <w:r w:rsidRPr="00CB2E83">
        <w:rPr>
          <w:rFonts w:ascii="Times New Roman" w:eastAsia="Arial" w:hAnsi="Times New Roman" w:cs="Times New Roman"/>
        </w:rPr>
        <w:t>forms .</w:t>
      </w:r>
      <w:proofErr w:type="gramEnd"/>
      <w:r w:rsidRPr="00CB2E83">
        <w:rPr>
          <w:rFonts w:ascii="Times New Roman" w:eastAsia="Arial" w:hAnsi="Times New Roman" w:cs="Times New Roman"/>
        </w:rPr>
        <w:t xml:space="preserve"> New York: Harcourt, Brace &amp; World.</w:t>
      </w:r>
    </w:p>
    <w:p w14:paraId="6E7719C0"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Jackson, R., Drummond, D. &amp; Camara S. (2007) What is Qualitative Research, </w:t>
      </w:r>
      <w:r w:rsidRPr="00CB2E83">
        <w:rPr>
          <w:rFonts w:ascii="Times New Roman" w:eastAsia="Arial" w:hAnsi="Times New Roman" w:cs="Times New Roman"/>
          <w:i/>
        </w:rPr>
        <w:t xml:space="preserve">Qualitative Research Reports in Communication, </w:t>
      </w:r>
      <w:r w:rsidRPr="00CB2E83">
        <w:rPr>
          <w:rFonts w:ascii="Times New Roman" w:eastAsia="Arial" w:hAnsi="Times New Roman" w:cs="Times New Roman"/>
        </w:rPr>
        <w:t>8(1), pp.21-</w:t>
      </w:r>
      <w:proofErr w:type="gramStart"/>
      <w:r w:rsidRPr="00CB2E83">
        <w:rPr>
          <w:rFonts w:ascii="Times New Roman" w:eastAsia="Arial" w:hAnsi="Times New Roman" w:cs="Times New Roman"/>
        </w:rPr>
        <w:t>28</w:t>
      </w:r>
      <w:proofErr w:type="gramEnd"/>
    </w:p>
    <w:p w14:paraId="6A23CB84"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Kiger, M. &amp; </w:t>
      </w:r>
      <w:proofErr w:type="spellStart"/>
      <w:r w:rsidRPr="00CB2E83">
        <w:rPr>
          <w:rFonts w:ascii="Times New Roman" w:eastAsia="Arial" w:hAnsi="Times New Roman" w:cs="Times New Roman"/>
        </w:rPr>
        <w:t>Varpio</w:t>
      </w:r>
      <w:proofErr w:type="spellEnd"/>
      <w:r w:rsidRPr="00CB2E83">
        <w:rPr>
          <w:rFonts w:ascii="Times New Roman" w:eastAsia="Arial" w:hAnsi="Times New Roman" w:cs="Times New Roman"/>
        </w:rPr>
        <w:t xml:space="preserve">, L. (2020) Thematic analysis of qualitative data: AMEE Guide No. 131, </w:t>
      </w:r>
      <w:r w:rsidRPr="00CB2E83">
        <w:rPr>
          <w:rFonts w:ascii="Times New Roman" w:eastAsia="Arial" w:hAnsi="Times New Roman" w:cs="Times New Roman"/>
          <w:i/>
        </w:rPr>
        <w:t xml:space="preserve">Medical Teacher, </w:t>
      </w:r>
      <w:r w:rsidRPr="00CB2E83">
        <w:rPr>
          <w:rFonts w:ascii="Times New Roman" w:eastAsia="Arial" w:hAnsi="Times New Roman" w:cs="Times New Roman"/>
        </w:rPr>
        <w:t>42(8), pp.846-854</w:t>
      </w:r>
    </w:p>
    <w:p w14:paraId="7A436F06"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Maslach, C. (2003). Job Burnout: New Directions in Research and Intervention. Current Directions in Psychological Science, 12(5), 189-192.</w:t>
      </w:r>
    </w:p>
    <w:p w14:paraId="080744DA"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McNally, P., Irvine, M., Taggart, L., Shevlin, M., &amp; </w:t>
      </w:r>
      <w:proofErr w:type="spellStart"/>
      <w:r w:rsidRPr="00CB2E83">
        <w:rPr>
          <w:rFonts w:ascii="Times New Roman" w:eastAsia="Arial" w:hAnsi="Times New Roman" w:cs="Times New Roman"/>
        </w:rPr>
        <w:t>Keesler</w:t>
      </w:r>
      <w:proofErr w:type="spellEnd"/>
      <w:r w:rsidRPr="00CB2E83">
        <w:rPr>
          <w:rFonts w:ascii="Times New Roman" w:eastAsia="Arial" w:hAnsi="Times New Roman" w:cs="Times New Roman"/>
        </w:rPr>
        <w:t xml:space="preserve">, J. (2022). Exploring the knowledge base of trauma and trauma informed care of staff working in community residential accommodation for adults with an intellectual disability. </w:t>
      </w:r>
      <w:r w:rsidRPr="00CB2E83">
        <w:rPr>
          <w:rFonts w:ascii="Times New Roman" w:eastAsia="Arial" w:hAnsi="Times New Roman" w:cs="Times New Roman"/>
          <w:i/>
        </w:rPr>
        <w:t>Journal of Applied Research in Intellectual Disabilities</w:t>
      </w:r>
      <w:r w:rsidRPr="00CB2E83">
        <w:rPr>
          <w:rFonts w:ascii="Times New Roman" w:eastAsia="Arial" w:hAnsi="Times New Roman" w:cs="Times New Roman"/>
        </w:rPr>
        <w:t xml:space="preserve">, </w:t>
      </w:r>
      <w:proofErr w:type="gramStart"/>
      <w:r w:rsidRPr="00CB2E83">
        <w:rPr>
          <w:rFonts w:ascii="Times New Roman" w:eastAsia="Arial" w:hAnsi="Times New Roman" w:cs="Times New Roman"/>
        </w:rPr>
        <w:t>35( 5</w:t>
      </w:r>
      <w:proofErr w:type="gramEnd"/>
      <w:r w:rsidRPr="00CB2E83">
        <w:rPr>
          <w:rFonts w:ascii="Times New Roman" w:eastAsia="Arial" w:hAnsi="Times New Roman" w:cs="Times New Roman"/>
        </w:rPr>
        <w:t xml:space="preserve">), 1162- 1173. </w:t>
      </w:r>
    </w:p>
    <w:p w14:paraId="19E9027D"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Rhoades, L., Eisenberger, R., &amp; </w:t>
      </w:r>
      <w:proofErr w:type="spellStart"/>
      <w:r w:rsidRPr="00CB2E83">
        <w:rPr>
          <w:rFonts w:ascii="Times New Roman" w:eastAsia="Arial" w:hAnsi="Times New Roman" w:cs="Times New Roman"/>
        </w:rPr>
        <w:t>Armeli</w:t>
      </w:r>
      <w:proofErr w:type="spellEnd"/>
      <w:r w:rsidRPr="00CB2E83">
        <w:rPr>
          <w:rFonts w:ascii="Times New Roman" w:eastAsia="Arial" w:hAnsi="Times New Roman" w:cs="Times New Roman"/>
        </w:rPr>
        <w:t xml:space="preserve">, S. (2001) Affective commitment to the organization: The contribution of perceived organizational support, </w:t>
      </w:r>
      <w:r w:rsidRPr="00CB2E83">
        <w:rPr>
          <w:rFonts w:ascii="Times New Roman" w:eastAsia="Arial" w:hAnsi="Times New Roman" w:cs="Times New Roman"/>
          <w:i/>
        </w:rPr>
        <w:t>Journal of Applied Psychology</w:t>
      </w:r>
      <w:r w:rsidRPr="00CB2E83">
        <w:rPr>
          <w:rFonts w:ascii="Times New Roman" w:eastAsia="Arial" w:hAnsi="Times New Roman" w:cs="Times New Roman"/>
        </w:rPr>
        <w:t xml:space="preserve"> 86: 825-836.</w:t>
      </w:r>
    </w:p>
    <w:p w14:paraId="1B113E18"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Robinson, K., 2014. Voices from the front line: Social work with refugees and asylum seekers in Australia and the UK. </w:t>
      </w:r>
      <w:r w:rsidRPr="00CB2E83">
        <w:rPr>
          <w:rFonts w:ascii="Times New Roman" w:eastAsia="Arial" w:hAnsi="Times New Roman" w:cs="Times New Roman"/>
          <w:i/>
        </w:rPr>
        <w:t>British Journal of social work</w:t>
      </w:r>
      <w:r w:rsidRPr="00CB2E83">
        <w:rPr>
          <w:rFonts w:ascii="Times New Roman" w:eastAsia="Arial" w:hAnsi="Times New Roman" w:cs="Times New Roman"/>
        </w:rPr>
        <w:t xml:space="preserve">, </w:t>
      </w:r>
      <w:r w:rsidRPr="00CB2E83">
        <w:rPr>
          <w:rFonts w:ascii="Times New Roman" w:eastAsia="Arial" w:hAnsi="Times New Roman" w:cs="Times New Roman"/>
          <w:i/>
        </w:rPr>
        <w:t>44</w:t>
      </w:r>
      <w:r w:rsidRPr="00CB2E83">
        <w:rPr>
          <w:rFonts w:ascii="Times New Roman" w:eastAsia="Arial" w:hAnsi="Times New Roman" w:cs="Times New Roman"/>
        </w:rPr>
        <w:t>(6), pp.1602-1620.</w:t>
      </w:r>
    </w:p>
    <w:p w14:paraId="7F87D989"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Schön, D.A. (1994), </w:t>
      </w:r>
      <w:r w:rsidRPr="00CB2E83">
        <w:rPr>
          <w:rFonts w:ascii="Times New Roman" w:eastAsia="Arial" w:hAnsi="Times New Roman" w:cs="Times New Roman"/>
          <w:i/>
        </w:rPr>
        <w:t xml:space="preserve">The Reflective </w:t>
      </w:r>
      <w:proofErr w:type="gramStart"/>
      <w:r w:rsidRPr="00CB2E83">
        <w:rPr>
          <w:rFonts w:ascii="Times New Roman" w:eastAsia="Arial" w:hAnsi="Times New Roman" w:cs="Times New Roman"/>
          <w:i/>
        </w:rPr>
        <w:t>Practitioner :</w:t>
      </w:r>
      <w:proofErr w:type="gramEnd"/>
      <w:r w:rsidRPr="00CB2E83">
        <w:rPr>
          <w:rFonts w:ascii="Times New Roman" w:eastAsia="Arial" w:hAnsi="Times New Roman" w:cs="Times New Roman"/>
          <w:i/>
        </w:rPr>
        <w:t xml:space="preserve"> How Professionals Think in Action</w:t>
      </w:r>
      <w:r w:rsidRPr="00CB2E83">
        <w:rPr>
          <w:rFonts w:ascii="Times New Roman" w:eastAsia="Arial" w:hAnsi="Times New Roman" w:cs="Times New Roman"/>
        </w:rPr>
        <w:t>, Taylor &amp; Francis Group</w:t>
      </w:r>
    </w:p>
    <w:p w14:paraId="19B14D2A"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Searle, R., Hartog, D.N.D., Weibel, A., Gillespie, N., Six, F., </w:t>
      </w:r>
      <w:proofErr w:type="spellStart"/>
      <w:r w:rsidRPr="00CB2E83">
        <w:rPr>
          <w:rFonts w:ascii="Times New Roman" w:eastAsia="Arial" w:hAnsi="Times New Roman" w:cs="Times New Roman"/>
        </w:rPr>
        <w:t>Hatzakis</w:t>
      </w:r>
      <w:proofErr w:type="spellEnd"/>
      <w:r w:rsidRPr="00CB2E83">
        <w:rPr>
          <w:rFonts w:ascii="Times New Roman" w:eastAsia="Arial" w:hAnsi="Times New Roman" w:cs="Times New Roman"/>
        </w:rPr>
        <w:t>, T. &amp; Skinner, D., (2011</w:t>
      </w:r>
      <w:proofErr w:type="gramStart"/>
      <w:r w:rsidRPr="00CB2E83">
        <w:rPr>
          <w:rFonts w:ascii="Times New Roman" w:eastAsia="Arial" w:hAnsi="Times New Roman" w:cs="Times New Roman"/>
        </w:rPr>
        <w:t>) ,</w:t>
      </w:r>
      <w:proofErr w:type="gramEnd"/>
      <w:r w:rsidRPr="00CB2E83">
        <w:rPr>
          <w:rFonts w:ascii="Times New Roman" w:eastAsia="Arial" w:hAnsi="Times New Roman" w:cs="Times New Roman"/>
        </w:rPr>
        <w:t xml:space="preserve"> Trust in the employer: the role of high-involvement work practices and procedural justice in European organizations, The International Journal of Human Resource Management, 22:5, 1069-1092, </w:t>
      </w:r>
    </w:p>
    <w:p w14:paraId="41EA096B"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Shannon-Baker, P. (2016). Making Paradigms Meaningful in Mixed Methods Research. </w:t>
      </w:r>
      <w:r w:rsidRPr="00CB2E83">
        <w:rPr>
          <w:rFonts w:ascii="Times New Roman" w:eastAsia="Arial" w:hAnsi="Times New Roman" w:cs="Times New Roman"/>
          <w:i/>
        </w:rPr>
        <w:t>Journal of Mixed Methods Research</w:t>
      </w:r>
      <w:r w:rsidRPr="00CB2E83">
        <w:rPr>
          <w:rFonts w:ascii="Times New Roman" w:eastAsia="Arial" w:hAnsi="Times New Roman" w:cs="Times New Roman"/>
        </w:rPr>
        <w:t xml:space="preserve">, </w:t>
      </w:r>
      <w:r w:rsidRPr="00CB2E83">
        <w:rPr>
          <w:rFonts w:ascii="Times New Roman" w:eastAsia="Arial" w:hAnsi="Times New Roman" w:cs="Times New Roman"/>
          <w:i/>
        </w:rPr>
        <w:t>10</w:t>
      </w:r>
      <w:r w:rsidRPr="00CB2E83">
        <w:rPr>
          <w:rFonts w:ascii="Times New Roman" w:eastAsia="Arial" w:hAnsi="Times New Roman" w:cs="Times New Roman"/>
        </w:rPr>
        <w:t>(4), 319-33</w:t>
      </w:r>
    </w:p>
    <w:p w14:paraId="4A781A73" w14:textId="77777777" w:rsidR="004E4C50" w:rsidRPr="00CB2E83" w:rsidRDefault="004E4C50" w:rsidP="004E4C50">
      <w:pPr>
        <w:spacing w:after="0" w:line="240" w:lineRule="auto"/>
        <w:jc w:val="both"/>
        <w:rPr>
          <w:rFonts w:ascii="Times New Roman" w:hAnsi="Times New Roman" w:cs="Times New Roman"/>
        </w:rPr>
      </w:pPr>
      <w:r w:rsidRPr="00CB2E83">
        <w:rPr>
          <w:rFonts w:ascii="Times New Roman" w:eastAsia="Arial" w:hAnsi="Times New Roman" w:cs="Times New Roman"/>
        </w:rPr>
        <w:t xml:space="preserve">Skills for Care (2022), The state of the adult social care sector and workforce in England </w:t>
      </w:r>
      <w:hyperlink r:id="rId5" w:history="1">
        <w:r w:rsidRPr="00CB2E83">
          <w:rPr>
            <w:rFonts w:ascii="Times New Roman" w:hAnsi="Times New Roman" w:cs="Times New Roman"/>
            <w:u w:val="single"/>
          </w:rPr>
          <w:t>https://www.skillsforcare.org.uk/adult-social-care-workforce-data/Workforce-intelligence/publications/national-information/The-state-of-the-adult-social-care-sector-and-workforce-in-England.aspx</w:t>
        </w:r>
      </w:hyperlink>
      <w:r w:rsidRPr="00CB2E83">
        <w:rPr>
          <w:rFonts w:ascii="Times New Roman" w:eastAsia="Arial" w:hAnsi="Times New Roman" w:cs="Times New Roman"/>
        </w:rPr>
        <w:t xml:space="preserve"> [accessed: 7th November 2023]</w:t>
      </w:r>
    </w:p>
    <w:p w14:paraId="7C9B79AD" w14:textId="77777777" w:rsidR="004E4C50" w:rsidRPr="00CB2E83" w:rsidRDefault="004E4C50" w:rsidP="004E4C50">
      <w:pPr>
        <w:spacing w:after="0" w:line="240" w:lineRule="auto"/>
        <w:jc w:val="both"/>
        <w:rPr>
          <w:rFonts w:ascii="Times New Roman" w:eastAsia="Arial" w:hAnsi="Times New Roman" w:cs="Times New Roman"/>
        </w:rPr>
      </w:pPr>
      <w:proofErr w:type="spellStart"/>
      <w:r w:rsidRPr="00CB2E83">
        <w:rPr>
          <w:rFonts w:ascii="Times New Roman" w:eastAsia="Arial" w:hAnsi="Times New Roman" w:cs="Times New Roman"/>
        </w:rPr>
        <w:t>Wisker</w:t>
      </w:r>
      <w:proofErr w:type="spellEnd"/>
      <w:r w:rsidRPr="00CB2E83">
        <w:rPr>
          <w:rFonts w:ascii="Times New Roman" w:eastAsia="Arial" w:hAnsi="Times New Roman" w:cs="Times New Roman"/>
        </w:rPr>
        <w:t xml:space="preserve">, G. (2008), The Postgraduate Research </w:t>
      </w:r>
      <w:proofErr w:type="gramStart"/>
      <w:r w:rsidRPr="00CB2E83">
        <w:rPr>
          <w:rFonts w:ascii="Times New Roman" w:eastAsia="Arial" w:hAnsi="Times New Roman" w:cs="Times New Roman"/>
        </w:rPr>
        <w:t>Handbook :</w:t>
      </w:r>
      <w:proofErr w:type="gramEnd"/>
      <w:r w:rsidRPr="00CB2E83">
        <w:rPr>
          <w:rFonts w:ascii="Times New Roman" w:eastAsia="Arial" w:hAnsi="Times New Roman" w:cs="Times New Roman"/>
        </w:rPr>
        <w:t xml:space="preserve"> Succeed with Your MA, MPhil, EdD and PhD. 2nd ed. Basingstoke: Palgrave Macmillan</w:t>
      </w:r>
    </w:p>
    <w:p w14:paraId="04975529" w14:textId="2BC9430A" w:rsidR="00921173" w:rsidRPr="004E4C50" w:rsidRDefault="00921173" w:rsidP="004E4C50">
      <w:pPr>
        <w:jc w:val="both"/>
        <w:rPr>
          <w:rFonts w:ascii="Times New Roman" w:hAnsi="Times New Roman" w:cs="Times New Roman"/>
        </w:rPr>
      </w:pPr>
    </w:p>
    <w:sectPr w:rsidR="00921173" w:rsidRPr="004E4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4C50"/>
    <w:rsid w:val="004E4C50"/>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9507"/>
  <w15:chartTrackingRefBased/>
  <w15:docId w15:val="{92DCADEC-DD75-4FDE-8E85-A144998A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50"/>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llsforcare.org.uk/adult-social-care-workforce-data/Workforce-intelligence/publications/national-information/The-state-of-the-adult-social-care-sector-and-workforce-in-England.aspx" TargetMode="External"/><Relationship Id="rId4" Type="http://schemas.openxmlformats.org/officeDocument/2006/relationships/hyperlink" Target="https://www.cipd.co.uk/knowledge/work/trends/economy-labour-market-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9418</Characters>
  <Application>Microsoft Office Word</Application>
  <DocSecurity>0</DocSecurity>
  <Lines>261</Lines>
  <Paragraphs>176</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2024-03-01T09:43:00Z</dcterms:created>
  <dcterms:modified xsi:type="dcterms:W3CDTF">2024-03-01T09:43:00Z</dcterms:modified>
</cp:coreProperties>
</file>